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5B" w:rsidRDefault="00CD0B5B">
      <w:pPr>
        <w:pStyle w:val="ConsPlusTitlePage"/>
      </w:pPr>
      <w:r>
        <w:br/>
      </w:r>
    </w:p>
    <w:p w:rsidR="00CD0B5B" w:rsidRDefault="00CD0B5B">
      <w:pPr>
        <w:pStyle w:val="ConsPlusNormal"/>
        <w:jc w:val="both"/>
        <w:outlineLvl w:val="0"/>
      </w:pPr>
    </w:p>
    <w:p w:rsidR="00CD0B5B" w:rsidRDefault="00CD0B5B">
      <w:pPr>
        <w:pStyle w:val="ConsPlusTitle"/>
        <w:jc w:val="center"/>
      </w:pPr>
      <w:r>
        <w:t>ПРАВИТЕЛЬСТВО РОССИЙСКОЙ ФЕДЕРАЦИИ</w:t>
      </w:r>
    </w:p>
    <w:p w:rsidR="00CD0B5B" w:rsidRDefault="00CD0B5B">
      <w:pPr>
        <w:pStyle w:val="ConsPlusTitle"/>
        <w:jc w:val="center"/>
      </w:pPr>
    </w:p>
    <w:p w:rsidR="00CD0B5B" w:rsidRDefault="00CD0B5B">
      <w:pPr>
        <w:pStyle w:val="ConsPlusTitle"/>
        <w:jc w:val="center"/>
      </w:pPr>
      <w:r>
        <w:t>ПОСТАНОВЛЕНИЕ</w:t>
      </w:r>
    </w:p>
    <w:p w:rsidR="00CD0B5B" w:rsidRDefault="00CD0B5B">
      <w:pPr>
        <w:pStyle w:val="ConsPlusTitle"/>
        <w:jc w:val="center"/>
      </w:pPr>
      <w:r>
        <w:t>от 17 июня 2010 г. N 454</w:t>
      </w:r>
    </w:p>
    <w:p w:rsidR="00CD0B5B" w:rsidRDefault="00CD0B5B">
      <w:pPr>
        <w:pStyle w:val="ConsPlusTitle"/>
        <w:jc w:val="center"/>
      </w:pPr>
    </w:p>
    <w:p w:rsidR="00CD0B5B" w:rsidRDefault="00CD0B5B">
      <w:pPr>
        <w:pStyle w:val="ConsPlusTitle"/>
        <w:jc w:val="center"/>
      </w:pPr>
      <w:r>
        <w:t>О ДОПОЛНИТЕЛЬНЫХ ОГРАНИЧЕНИЯХ</w:t>
      </w:r>
    </w:p>
    <w:p w:rsidR="00CD0B5B" w:rsidRDefault="00CD0B5B">
      <w:pPr>
        <w:pStyle w:val="ConsPlusTitle"/>
        <w:jc w:val="center"/>
      </w:pPr>
      <w:r>
        <w:t>НА ИНВЕСТИРОВАНИЕ НАКОПЛЕНИЙ ДЛЯ ЖИЛИЩНОГО ОБЕСПЕЧЕНИЯ</w:t>
      </w:r>
    </w:p>
    <w:p w:rsidR="00CD0B5B" w:rsidRDefault="00CD0B5B">
      <w:pPr>
        <w:pStyle w:val="ConsPlusTitle"/>
        <w:jc w:val="center"/>
      </w:pPr>
      <w:r>
        <w:t xml:space="preserve">ВОЕННОСЛУЖАЩИХ И МАКСИМАЛЬНЫХ ДОЛЯХ В </w:t>
      </w:r>
      <w:proofErr w:type="gramStart"/>
      <w:r>
        <w:t>СОВОКУПНОМ</w:t>
      </w:r>
      <w:proofErr w:type="gramEnd"/>
    </w:p>
    <w:p w:rsidR="00CD0B5B" w:rsidRDefault="00CD0B5B">
      <w:pPr>
        <w:pStyle w:val="ConsPlusTitle"/>
        <w:jc w:val="center"/>
      </w:pPr>
      <w:r>
        <w:t xml:space="preserve">ИНВЕСТИЦИОННОМ </w:t>
      </w:r>
      <w:proofErr w:type="gramStart"/>
      <w:r>
        <w:t>ПОРТФЕЛЕ</w:t>
      </w:r>
      <w:proofErr w:type="gramEnd"/>
      <w:r>
        <w:t xml:space="preserve"> ОТДЕЛЬНЫХ КЛАССОВ АКТИВОВ</w:t>
      </w:r>
    </w:p>
    <w:p w:rsidR="00CD0B5B" w:rsidRDefault="00CD0B5B">
      <w:pPr>
        <w:pStyle w:val="ConsPlusNormal"/>
        <w:jc w:val="center"/>
      </w:pPr>
    </w:p>
    <w:p w:rsidR="00CD0B5B" w:rsidRDefault="00CD0B5B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26.08.2013 </w:t>
      </w:r>
      <w:hyperlink r:id="rId5" w:history="1">
        <w:r>
          <w:rPr>
            <w:color w:val="0000FF"/>
          </w:rPr>
          <w:t>N 739</w:t>
        </w:r>
      </w:hyperlink>
      <w:r>
        <w:t>,</w:t>
      </w:r>
      <w:proofErr w:type="gramEnd"/>
    </w:p>
    <w:p w:rsidR="00CD0B5B" w:rsidRDefault="00CD0B5B">
      <w:pPr>
        <w:pStyle w:val="ConsPlusNormal"/>
        <w:jc w:val="center"/>
      </w:pPr>
      <w:r>
        <w:t xml:space="preserve">от 04.04.2014 </w:t>
      </w:r>
      <w:hyperlink r:id="rId6" w:history="1">
        <w:r>
          <w:rPr>
            <w:color w:val="0000FF"/>
          </w:rPr>
          <w:t>N 264</w:t>
        </w:r>
      </w:hyperlink>
      <w:r>
        <w:t xml:space="preserve">, от 26.12.2014 </w:t>
      </w:r>
      <w:hyperlink r:id="rId7" w:history="1">
        <w:r>
          <w:rPr>
            <w:color w:val="0000FF"/>
          </w:rPr>
          <w:t>N 1496</w:t>
        </w:r>
      </w:hyperlink>
      <w:r>
        <w:t xml:space="preserve">, от 17.03.2015 </w:t>
      </w:r>
      <w:hyperlink r:id="rId8" w:history="1">
        <w:r>
          <w:rPr>
            <w:color w:val="0000FF"/>
          </w:rPr>
          <w:t>N 233</w:t>
        </w:r>
      </w:hyperlink>
      <w:r>
        <w:t>,</w:t>
      </w:r>
    </w:p>
    <w:p w:rsidR="00CD0B5B" w:rsidRDefault="00CD0B5B">
      <w:pPr>
        <w:pStyle w:val="ConsPlusNormal"/>
        <w:jc w:val="center"/>
      </w:pPr>
      <w:r>
        <w:t xml:space="preserve">от 11.04.2015 </w:t>
      </w:r>
      <w:hyperlink r:id="rId9" w:history="1">
        <w:r>
          <w:rPr>
            <w:color w:val="0000FF"/>
          </w:rPr>
          <w:t>N 348</w:t>
        </w:r>
      </w:hyperlink>
      <w:r>
        <w:t xml:space="preserve">, от 22.04.2015 </w:t>
      </w:r>
      <w:hyperlink r:id="rId10" w:history="1">
        <w:r>
          <w:rPr>
            <w:color w:val="0000FF"/>
          </w:rPr>
          <w:t>N 384</w:t>
        </w:r>
      </w:hyperlink>
      <w:r>
        <w:t>)</w:t>
      </w:r>
    </w:p>
    <w:p w:rsidR="00CD0B5B" w:rsidRDefault="00CD0B5B">
      <w:pPr>
        <w:pStyle w:val="ConsPlusNormal"/>
        <w:ind w:firstLine="540"/>
        <w:jc w:val="both"/>
      </w:pPr>
    </w:p>
    <w:p w:rsidR="00CD0B5B" w:rsidRDefault="00CD0B5B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статьями 16</w:t>
        </w:r>
      </w:hyperlink>
      <w:r>
        <w:t xml:space="preserve"> и </w:t>
      </w:r>
      <w:hyperlink r:id="rId12" w:history="1">
        <w:r>
          <w:rPr>
            <w:color w:val="0000FF"/>
          </w:rPr>
          <w:t>27</w:t>
        </w:r>
      </w:hyperlink>
      <w:r>
        <w:t xml:space="preserve"> Федерального закона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 Правительство Российской Федерации постановляет: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1. Установить следующие дополнительные ограничения на инвестирование накоплений для жилищного обеспечения военнослужащих, переданных федеральным органом исполнительной власти, обеспечивающим функционирование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военнослужащих, в доверительное управление управляющим компаниям: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а) накопления для жилищного обеспечения военнослужащих могут быть размещены в ценные бумаги, указанные в </w:t>
      </w:r>
      <w:hyperlink r:id="rId13" w:history="1">
        <w:r>
          <w:rPr>
            <w:color w:val="0000FF"/>
          </w:rPr>
          <w:t>пунктах 2</w:t>
        </w:r>
      </w:hyperlink>
      <w:r>
        <w:t xml:space="preserve"> - </w:t>
      </w:r>
      <w:hyperlink r:id="rId14" w:history="1">
        <w:r>
          <w:rPr>
            <w:color w:val="0000FF"/>
          </w:rPr>
          <w:t>5 части 1 статьи 16</w:t>
        </w:r>
      </w:hyperlink>
      <w:r>
        <w:t xml:space="preserve"> Федерального закона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военнослужащих", при соблюдении одного из следующих условий:</w:t>
      </w:r>
    </w:p>
    <w:p w:rsidR="00CD0B5B" w:rsidRDefault="00CD0B5B">
      <w:pPr>
        <w:pStyle w:val="ConsPlusNormal"/>
        <w:spacing w:before="220"/>
        <w:ind w:firstLine="540"/>
        <w:jc w:val="both"/>
      </w:pPr>
      <w:bookmarkStart w:id="0" w:name="P19"/>
      <w:bookmarkEnd w:id="0"/>
      <w:r>
        <w:t>ценные бумаги включены в котировальный список высшего уровня, то есть в котировальный список биржи, для включения в который в соответствии с законодательством Российской Федерации установлены максимальные требования;</w:t>
      </w:r>
    </w:p>
    <w:p w:rsidR="00CD0B5B" w:rsidRDefault="00CD0B5B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ценные бумаги включены в котировальный список хотя бы одной биржи и среднемесячный объем сделок с указанными бумагами на этой бирже </w:t>
      </w:r>
      <w:proofErr w:type="gramStart"/>
      <w:r>
        <w:t>за</w:t>
      </w:r>
      <w:proofErr w:type="gramEnd"/>
      <w:r>
        <w:t xml:space="preserve"> последние 3 месяца составляет не менее 100 млн. рублей.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Условия, указанные в </w:t>
      </w:r>
      <w:hyperlink w:anchor="P1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0" w:history="1">
        <w:r>
          <w:rPr>
            <w:color w:val="0000FF"/>
          </w:rPr>
          <w:t>третьем</w:t>
        </w:r>
      </w:hyperlink>
      <w:r>
        <w:t xml:space="preserve"> настоящего подпункта, не распространяются на ценные бумаги, указанные в </w:t>
      </w:r>
      <w:hyperlink r:id="rId15" w:history="1">
        <w:r>
          <w:rPr>
            <w:color w:val="0000FF"/>
          </w:rPr>
          <w:t>пункте 5 части 1 статьи 16</w:t>
        </w:r>
      </w:hyperlink>
      <w:r>
        <w:t xml:space="preserve"> Федерального закона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военнослужащих", за исключением облигаций с ипотечным покрытием.</w:t>
      </w:r>
    </w:p>
    <w:p w:rsidR="00CD0B5B" w:rsidRDefault="00CD0B5B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ранее приобретенные ценные бумаги перестали удовлетворять условию в отношении среднемесячного объема сделок с ценными бумагами, указанными в </w:t>
      </w:r>
      <w:hyperlink r:id="rId16" w:history="1">
        <w:r>
          <w:rPr>
            <w:color w:val="0000FF"/>
          </w:rPr>
          <w:t>пунктах 2</w:t>
        </w:r>
      </w:hyperlink>
      <w:r>
        <w:t xml:space="preserve"> - </w:t>
      </w:r>
      <w:hyperlink r:id="rId17" w:history="1">
        <w:r>
          <w:rPr>
            <w:color w:val="0000FF"/>
          </w:rPr>
          <w:t>5 части 1 статьи 16</w:t>
        </w:r>
      </w:hyperlink>
      <w:r>
        <w:t xml:space="preserve"> Федерального закона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военнослужащих", на бирже за последние 3 месяца в размере не менее 100 млн. рублей, такие ценные бумаги могут удерживаться до продажи или погашения;</w:t>
      </w:r>
      <w:proofErr w:type="gramEnd"/>
    </w:p>
    <w:p w:rsidR="00CD0B5B" w:rsidRDefault="00CD0B5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17.03.2015 N 233)</w:t>
      </w:r>
    </w:p>
    <w:p w:rsidR="00CD0B5B" w:rsidRDefault="00CD0B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04.04.2014 N 264)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б) накопления для жилищного обеспечения военнослужащих могут быть размещены в ценные бумаги, указанные в </w:t>
      </w:r>
      <w:hyperlink r:id="rId20" w:history="1">
        <w:r>
          <w:rPr>
            <w:color w:val="0000FF"/>
          </w:rPr>
          <w:t>пунктах 2</w:t>
        </w:r>
      </w:hyperlink>
      <w:r>
        <w:t xml:space="preserve"> и </w:t>
      </w:r>
      <w:hyperlink r:id="rId21" w:history="1">
        <w:r>
          <w:rPr>
            <w:color w:val="0000FF"/>
          </w:rPr>
          <w:t>3 части 1 статьи 16</w:t>
        </w:r>
      </w:hyperlink>
      <w:r>
        <w:t xml:space="preserve"> Федерального закона "О </w:t>
      </w:r>
      <w:proofErr w:type="spellStart"/>
      <w:r>
        <w:t>накопительно</w:t>
      </w:r>
      <w:proofErr w:type="spellEnd"/>
      <w:r>
        <w:t xml:space="preserve">-ипотечной системе жилищного обеспечения военнослужащих", если они </w:t>
      </w:r>
      <w:r>
        <w:lastRenderedPageBreak/>
        <w:t>соответствуют хотя бы одному из следующих критериев: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срок погашения указанных ценных бумаг не наступил;</w:t>
      </w:r>
    </w:p>
    <w:p w:rsidR="00CD0B5B" w:rsidRDefault="00CD0B5B">
      <w:pPr>
        <w:pStyle w:val="ConsPlusNormal"/>
        <w:spacing w:before="220"/>
        <w:ind w:firstLine="540"/>
        <w:jc w:val="both"/>
      </w:pPr>
      <w:bookmarkStart w:id="2" w:name="P27"/>
      <w:bookmarkEnd w:id="2"/>
      <w:r>
        <w:t>эмитенту (выпуску) облигаций, за исключением облигаций с ипотечным покрытием, присвоен рейтинг долгосрочной кредитоспособности по обязательствам в валюте Российской Федерации или иностранной валюте рейтинговыми агентствами "</w:t>
      </w:r>
      <w:proofErr w:type="spellStart"/>
      <w:r>
        <w:t>Фитч</w:t>
      </w:r>
      <w:proofErr w:type="spellEnd"/>
      <w:r>
        <w:t xml:space="preserve"> </w:t>
      </w:r>
      <w:proofErr w:type="spellStart"/>
      <w:r>
        <w:t>Рейтингс</w:t>
      </w:r>
      <w:proofErr w:type="spellEnd"/>
      <w:r>
        <w:t>" (</w:t>
      </w:r>
      <w:proofErr w:type="spellStart"/>
      <w:r>
        <w:t>Fitch-Ratings</w:t>
      </w:r>
      <w:proofErr w:type="spellEnd"/>
      <w:r>
        <w:t xml:space="preserve">), "Стандарт энд </w:t>
      </w:r>
      <w:proofErr w:type="spellStart"/>
      <w:r>
        <w:t>Пурс</w:t>
      </w:r>
      <w:proofErr w:type="spellEnd"/>
      <w:r>
        <w:t>" (</w:t>
      </w:r>
      <w:proofErr w:type="spellStart"/>
      <w:r>
        <w:t>Standard</w:t>
      </w:r>
      <w:proofErr w:type="spellEnd"/>
      <w:r>
        <w:t xml:space="preserve"> &amp; </w:t>
      </w:r>
      <w:proofErr w:type="spellStart"/>
      <w:r>
        <w:t>Poor's</w:t>
      </w:r>
      <w:proofErr w:type="spellEnd"/>
      <w:r>
        <w:t>), "</w:t>
      </w:r>
      <w:proofErr w:type="spellStart"/>
      <w:r>
        <w:t>Мудис</w:t>
      </w:r>
      <w:proofErr w:type="spellEnd"/>
      <w:r>
        <w:t xml:space="preserve"> </w:t>
      </w:r>
      <w:proofErr w:type="spellStart"/>
      <w:r>
        <w:t>Инвесторс</w:t>
      </w:r>
      <w:proofErr w:type="spellEnd"/>
      <w:r>
        <w:t xml:space="preserve"> Сервис" (</w:t>
      </w:r>
      <w:proofErr w:type="spellStart"/>
      <w:r>
        <w:t>Moody's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). Указанные рейтинги должны быть не ниже суверенного рейтинга Российской Федерации по обязательствам в валюте Российской Федерации или иностранной валюте;</w:t>
      </w:r>
    </w:p>
    <w:p w:rsidR="00CD0B5B" w:rsidRDefault="00CD0B5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26.12.2014 N 1496)</w:t>
      </w:r>
    </w:p>
    <w:p w:rsidR="00CD0B5B" w:rsidRDefault="00CD0B5B">
      <w:pPr>
        <w:pStyle w:val="ConsPlusNormal"/>
        <w:spacing w:before="220"/>
        <w:ind w:firstLine="540"/>
        <w:jc w:val="both"/>
      </w:pPr>
      <w:proofErr w:type="gramStart"/>
      <w:r>
        <w:t>исполнение обязательств по выплате номинальной стоимости облигаций либо номинальной стоимости облигаций и частично или полностью купонного дохода по ним обеспечено государственной гарантией Российской Федерации;</w:t>
      </w:r>
      <w:proofErr w:type="gramEnd"/>
    </w:p>
    <w:p w:rsidR="00CD0B5B" w:rsidRDefault="00CD0B5B">
      <w:pPr>
        <w:pStyle w:val="ConsPlusNormal"/>
        <w:spacing w:before="220"/>
        <w:ind w:firstLine="540"/>
        <w:jc w:val="both"/>
      </w:pPr>
      <w:r>
        <w:t>эмитент ценной бумаги, являющийся кредитной организацией, имеет собственные средства (капитал) в размере не менее 10 млрд. рублей, рассчитываемом по методике Центрального банка Российской Федерации, по состоянию на последнюю отчетную дату;</w:t>
      </w:r>
    </w:p>
    <w:p w:rsidR="00CD0B5B" w:rsidRDefault="00CD0B5B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26.12.2014 N 1496)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в) накопления для жилищного обеспечения военнослужащих могут быть размещены в ценные бумаги, указанные в </w:t>
      </w:r>
      <w:hyperlink r:id="rId24" w:history="1">
        <w:r>
          <w:rPr>
            <w:color w:val="0000FF"/>
          </w:rPr>
          <w:t>пункте 5 части 1 статьи 16</w:t>
        </w:r>
      </w:hyperlink>
      <w:r>
        <w:t xml:space="preserve"> Федерального закона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военнослужащих", если они соответствуют следующим критериям: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ипотечные сертификаты участия включены в котировальный список хотя бы одной биржи;</w:t>
      </w:r>
    </w:p>
    <w:p w:rsidR="00CD0B5B" w:rsidRDefault="00CD0B5B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264)</w:t>
      </w:r>
    </w:p>
    <w:p w:rsidR="00CD0B5B" w:rsidRDefault="00CD0B5B">
      <w:pPr>
        <w:pStyle w:val="ConsPlusNormal"/>
        <w:spacing w:before="220"/>
        <w:ind w:firstLine="540"/>
        <w:jc w:val="both"/>
      </w:pPr>
      <w:bookmarkStart w:id="3" w:name="P35"/>
      <w:bookmarkEnd w:id="3"/>
      <w:proofErr w:type="gramStart"/>
      <w:r>
        <w:t xml:space="preserve">эмитенту (выпуску) ипотечных ценных бумаг присвоен рейтинг долгосрочной кредитоспособности по обязательствам в валюте Российской Федерации или иностранной валюте рейтинговыми агентствами, предусмотренными </w:t>
      </w:r>
      <w:hyperlink w:anchor="P27" w:history="1">
        <w:r>
          <w:rPr>
            <w:color w:val="0000FF"/>
          </w:rPr>
          <w:t>абзацем третьим подпункта "б"</w:t>
        </w:r>
      </w:hyperlink>
      <w:r>
        <w:t xml:space="preserve"> настоящего пункта, не ниже суверенного рейтинга Российской Федерации по обязательствам в валюте Российской Федерации или иностранной валюте либо исполнение обязательств перед держателями облигаций с ипотечным покрытием по выплате номинальной стоимости облигаций либо номинальной стоимости облигаций</w:t>
      </w:r>
      <w:proofErr w:type="gramEnd"/>
      <w:r>
        <w:t xml:space="preserve"> </w:t>
      </w:r>
      <w:proofErr w:type="gramStart"/>
      <w:r>
        <w:t>и частично или полностью купонного дохода по ним обеспечено солидарным поручительством юридического лица, которому присвоен рейтинг долгосрочной кредитоспособности по обязательствам в валюте Российской Федерации или иностранной валюте одним из аккредитованных в установленном порядке рейтинговых агентств на уровне не ниже суверенного рейтинга Российской Федерации по обязательствам в валюте Российской Федерации или иностранной валюте;</w:t>
      </w:r>
      <w:proofErr w:type="gramEnd"/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в состав ипотечного покрытия ипотечных ценных бумаг, выпущенных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не входят объекты незавершенного строительства;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г) накопления для жилищного обеспечения военнослужащих могут быть размещены в инвестиционные паи паевых инвестиционных фондов при условии, что они не ограничены в обороте, а также при соблюдении следующих условий: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управляющая компания, осуществляющая инвестирование накоплений для жилищного обеспечения военнослужащих в инвестиционные паи паевого инвестиционного фонда, не является аффилированным лицом управляющей компании указанного фонда;</w:t>
      </w:r>
    </w:p>
    <w:p w:rsidR="00CD0B5B" w:rsidRDefault="00CD0B5B">
      <w:pPr>
        <w:pStyle w:val="ConsPlusNormal"/>
        <w:spacing w:before="220"/>
        <w:ind w:firstLine="540"/>
        <w:jc w:val="both"/>
      </w:pPr>
      <w:proofErr w:type="gramStart"/>
      <w:r>
        <w:t>с даты завершения</w:t>
      </w:r>
      <w:proofErr w:type="gramEnd"/>
      <w:r>
        <w:t xml:space="preserve"> (окончания) формирования открытого или интервального паевого инвестиционного фонда, в инвестиционные паи которого инвестируются накопления для жилищного обеспечения военнослужащих, прошло не менее 3 лет;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lastRenderedPageBreak/>
        <w:t>стоимость чистых активов паевого инвестиционного фонда на момент приобретения составляет: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не менее 20 млн. рублей, если паевой инвестиционный фонд является открытым или биржевым паевым инвестиционным фондом;</w:t>
      </w:r>
    </w:p>
    <w:p w:rsidR="00CD0B5B" w:rsidRDefault="00CD0B5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04.04.2014 N 264)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не менее 35 млн. рублей, если паевой инвестиционный фонд является интервальным паевым инвестиционным фондом;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не менее 300 млн. рублей, если паевой инвестиционный фонд является закрытым паевым инвестиционным фондом;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инвестиционная декларация закрытого паевого инвестиционного фонда предусматривает инвестиции в недвижимое имущество или в обеспеченные ипотекой требования по кредитным договорам (договорам займа);</w:t>
      </w:r>
    </w:p>
    <w:p w:rsidR="00CD0B5B" w:rsidRDefault="00CD0B5B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д) сделки, связанные с инвестированием накоплений для жилищного обеспечения военнослужащих в ценные бумаги, совершаются на организованных </w:t>
      </w:r>
      <w:proofErr w:type="gramStart"/>
      <w:r>
        <w:t>торгах</w:t>
      </w:r>
      <w:proofErr w:type="gramEnd"/>
      <w:r>
        <w:t xml:space="preserve"> на условиях поставки против платежа и на основе заявок на покупку и заявок на продажу ценных бумаг по наилучшим из указанных в них ценам при условии, что заявки адресованы всем участникам торгов и информация, позволяющая идентифицировать подавших заявки участников торгов, не раскрывается в ходе торгов другим участникам, за исключением следующих сделок:</w:t>
      </w:r>
    </w:p>
    <w:p w:rsidR="00CD0B5B" w:rsidRDefault="00CD0B5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04.04.2014 N 264)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сделки, связанные с инвестированием накоплений для жилищного обеспечения военнослужащих в государственные ценные бумаги Российской Федерации в ходе их размещения, которые совершаются на организованных торгах на условиях поставки против платежа и при условии обращения государственных ценных бумаг Российской Федерации того же выпуска на рынке ценных бумаг;</w:t>
      </w:r>
    </w:p>
    <w:p w:rsidR="00CD0B5B" w:rsidRDefault="00CD0B5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04.04.2014 N 264)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сделки, связанные с инвестированием накоплений для жилищного обеспечения военнослужащих в государственные ценные бумаги Российской Федерации, специально выпущенные для размещения средств институциональных инвесторов, которые совершаются в порядке, определенном условиями эмиссии и обращения указанных ценных бумаг;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сделки, связанные с выкупом акций обществом по требованию его акционеров в порядке, который предусмотрен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акционерных обществах";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сделки по продаже ценных бумаг в случае принятия добровольного или обязательного предложения об их приобретении, адресованного всем владельцам этих ценных бумаг,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акционерных обществах";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сделки по отчуждению ценных бумаг, не допущенных к организованным торгам, в связи с несоответствием указанных ценных бумаг требованиям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 и настоящего Постановления;</w:t>
      </w:r>
    </w:p>
    <w:p w:rsidR="00CD0B5B" w:rsidRDefault="00CD0B5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04.04.2014 N 264)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предъявление облигаций к досрочному погашению в порядке и на условиях, которые предусмотрены федеральными </w:t>
      </w:r>
      <w:hyperlink r:id="rId34" w:history="1">
        <w:r>
          <w:rPr>
            <w:color w:val="0000FF"/>
          </w:rPr>
          <w:t>законами</w:t>
        </w:r>
      </w:hyperlink>
      <w:r>
        <w:t xml:space="preserve"> и (или) решением о выпуске облигаций (условиями эмиссии и обращения государственных и муниципальных облигаций);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сделки по приобретению инвестиционных паев паевых инвестиционных фондов при их выдаче, а также по обмену и погашению инвестиционных паев паевых инвестиционных фондов;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lastRenderedPageBreak/>
        <w:t>сделки по приобретению депозитных сертификатов, а также по отчуждению и погашению депозитных сертификатов;</w:t>
      </w:r>
    </w:p>
    <w:p w:rsidR="00CD0B5B" w:rsidRDefault="00CD0B5B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264)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сделки, связанные с инвестированием накоплений для жилищного обеспечения военнослужащих в закладные, залогодателями по которым являются участники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военнослужащих;</w:t>
      </w:r>
    </w:p>
    <w:p w:rsidR="00CD0B5B" w:rsidRDefault="00CD0B5B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264)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е) сделки, связанные с инвестированием накоплений для жилищного обеспечения военнослужащих в облигации внешних облигационных займов Российской Федерации, могут </w:t>
      </w:r>
      <w:bookmarkStart w:id="5" w:name="_GoBack"/>
      <w:r>
        <w:t xml:space="preserve">совершаться без соблюдения требований, предусмотренных </w:t>
      </w:r>
      <w:hyperlink w:anchor="P46" w:history="1">
        <w:r>
          <w:rPr>
            <w:color w:val="0000FF"/>
          </w:rPr>
          <w:t>подпунктом "д"</w:t>
        </w:r>
      </w:hyperlink>
      <w:r>
        <w:t xml:space="preserve"> настоящего пункта, при соблюдении следующих условий: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расчеты по сделкам осуществляются через расчетно-клиринговые центры;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расчеты по сделкам осуществляются на условиях поставки против платежа или предоплаты (</w:t>
      </w:r>
      <w:proofErr w:type="spellStart"/>
      <w:r>
        <w:t>предпоставки</w:t>
      </w:r>
      <w:proofErr w:type="spellEnd"/>
      <w:r>
        <w:t>) со стороны контрагента;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цена сделки: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по покупке облигаций не выше их последней рыночной цены, определенной в порядке, </w:t>
      </w:r>
      <w:bookmarkEnd w:id="5"/>
      <w:r>
        <w:t xml:space="preserve">установленном </w:t>
      </w:r>
      <w:hyperlink r:id="rId37" w:history="1">
        <w:r>
          <w:rPr>
            <w:color w:val="0000FF"/>
          </w:rPr>
          <w:t>пунктом 7 части 2 статьи 20</w:t>
        </w:r>
      </w:hyperlink>
      <w:r>
        <w:t xml:space="preserve"> Федерального закона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военнослужащих", к моменту совершения сделки более чем на 1,5 процента;</w:t>
      </w:r>
    </w:p>
    <w:p w:rsidR="00CD0B5B" w:rsidRDefault="00CD0B5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по продаже облигаций не ниже их последней рыночной цены, определенной в порядке, установленном </w:t>
      </w:r>
      <w:hyperlink r:id="rId39" w:history="1">
        <w:r>
          <w:rPr>
            <w:color w:val="0000FF"/>
          </w:rPr>
          <w:t>пунктом 7 части 2 статьи 20</w:t>
        </w:r>
      </w:hyperlink>
      <w:r>
        <w:t xml:space="preserve"> Федерального закона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военнослужащих", к моменту совершения сделки более чем на 1,5 процента;</w:t>
      </w:r>
    </w:p>
    <w:p w:rsidR="00CD0B5B" w:rsidRDefault="00CD0B5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ж) сделки с ценными бумагами могут совершаться с центральным контрагентом без соблюдения требований </w:t>
      </w:r>
      <w:hyperlink w:anchor="P46" w:history="1">
        <w:r>
          <w:rPr>
            <w:color w:val="0000FF"/>
          </w:rPr>
          <w:t>абзаца первого подпункта "д"</w:t>
        </w:r>
      </w:hyperlink>
      <w:r>
        <w:t xml:space="preserve"> настоящего пункта в случаях и порядке, которые предусмотрены </w:t>
      </w:r>
      <w:hyperlink r:id="rId41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7 февраля 2011 г. N 7-ФЗ "О клиринге и клиринговой деятельности".</w:t>
      </w:r>
    </w:p>
    <w:p w:rsidR="00CD0B5B" w:rsidRDefault="00CD0B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264)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2. Установить, что максимальная доля отдельных классов активов в совокупном инвестиционном портфеле, сформированном за счет накоплений для жилищного обеспечения военнослужащих, составляет: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а) 60 процентов совокупного инвестиционного портфеля - для облигаций российских эмитентов, а также российских депозитарных расписок на облигации, за исключением государственных ценных бумаг Российской Федерации;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б) 30 процентов совокупного инвестиционного портфеля - для акций российских и иностранных эмитентов, а также российских депозитарных расписок на акции;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в) 10 процентов совокупного инвестиционного портфеля - для инвестиционных паев закрытых паевых инвестиционных фондов.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2(1). Установить следующие дополнительные ограничения на инвестирование накоплений для жилищного обеспечения военнослужащих в депозитные сертификаты, выпущенные кредитными организациями Российской Федерации в валюте Российской Федерации:</w:t>
      </w:r>
    </w:p>
    <w:p w:rsidR="00CD0B5B" w:rsidRDefault="00CD0B5B">
      <w:pPr>
        <w:pStyle w:val="ConsPlusNormal"/>
        <w:spacing w:before="220"/>
        <w:ind w:firstLine="540"/>
        <w:jc w:val="both"/>
      </w:pPr>
      <w:bookmarkStart w:id="6" w:name="P76"/>
      <w:bookmarkEnd w:id="6"/>
      <w:r>
        <w:lastRenderedPageBreak/>
        <w:t>а) наличие у кредитной организации генеральной лицензии Центрального банка Российской Федерации на осуществление банковских операций;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б) наличие у кредитной организации собственных средств (капитала) в размере не менее 10 млрд. рублей (рассчитываемом по </w:t>
      </w:r>
      <w:hyperlink r:id="rId43" w:history="1">
        <w:r>
          <w:rPr>
            <w:color w:val="0000FF"/>
          </w:rPr>
          <w:t>методике</w:t>
        </w:r>
      </w:hyperlink>
      <w:r>
        <w:t xml:space="preserve"> Центрального банка Российской Федерации) по состоянию на последнюю отчетную дату;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в) срок деятельности кредитной организации </w:t>
      </w:r>
      <w:proofErr w:type="gramStart"/>
      <w:r>
        <w:t>с даты</w:t>
      </w:r>
      <w:proofErr w:type="gramEnd"/>
      <w:r>
        <w:t xml:space="preserve"> ее регистрации не менее 15 лет;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г) наличие у кредитной организац</w:t>
      </w:r>
      <w:proofErr w:type="gramStart"/>
      <w:r>
        <w:t>ии ау</w:t>
      </w:r>
      <w:proofErr w:type="gramEnd"/>
      <w:r>
        <w:t xml:space="preserve">диторского заключения, в котором выражено </w:t>
      </w:r>
      <w:proofErr w:type="spellStart"/>
      <w:r>
        <w:t>немодифицированное</w:t>
      </w:r>
      <w:proofErr w:type="spellEnd"/>
      <w:r>
        <w:t xml:space="preserve"> мнение о достоверности ее последней годовой бухгалтерской (финансовой) отчетности;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д) неприменение к кредитной организации в течение последних 2 лет принудительных мер </w:t>
      </w:r>
      <w:proofErr w:type="gramStart"/>
      <w:r>
        <w:t>воздействия</w:t>
      </w:r>
      <w:proofErr w:type="gramEnd"/>
      <w:r>
        <w:t xml:space="preserve"> за нарушение установленных Центральным банком Российской Федерации обязательных нормативов деятельности банков;</w:t>
      </w:r>
    </w:p>
    <w:p w:rsidR="00CD0B5B" w:rsidRDefault="00CD0B5B">
      <w:pPr>
        <w:pStyle w:val="ConsPlusNormal"/>
        <w:spacing w:before="220"/>
        <w:ind w:firstLine="540"/>
        <w:jc w:val="both"/>
      </w:pPr>
      <w:bookmarkStart w:id="7" w:name="P81"/>
      <w:bookmarkEnd w:id="7"/>
      <w:r>
        <w:t>е) отсутствие у кредитной организации в течение последних 2 лет просроченных денежных обязательств по операциям с Центральным банком Российской Федерации, в том числе по кредитам Центрального банка Российской Федерации и процентам по ним;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ж) размер процентной ставки по депозитному сертификату (на дату заключения договора банковского вклада) в процентах годовых не менее размера доходности к погашению по выпуску государственных ценных бумаг Российской Федерации, номинированных в валюте Российской Федерации, с датой погашения, ближайшей к дате окончания срока обращения депозитного сертификата. </w:t>
      </w:r>
      <w:proofErr w:type="gramStart"/>
      <w:r>
        <w:t>В случае если в дату, ближайшую к дате окончания срока обращения депозитного сертификата, погашается несколько выпусков государственных ценных бумаг Российской Федерации, номинированных в валюте Российской Федерации, размер процентной ставки по депозитному сертификату не может быть менее размера максимальной доходности к погашению по одному из указанных выпусков государственных ценных бумаг, погашаемых в эту дату;</w:t>
      </w:r>
      <w:proofErr w:type="gramEnd"/>
    </w:p>
    <w:p w:rsidR="00CD0B5B" w:rsidRDefault="00CD0B5B">
      <w:pPr>
        <w:pStyle w:val="ConsPlusNormal"/>
        <w:spacing w:before="220"/>
        <w:ind w:firstLine="540"/>
        <w:jc w:val="both"/>
      </w:pPr>
      <w:proofErr w:type="gramStart"/>
      <w:r>
        <w:t>з) наличие в депозитном сертификате условия, в соответствии с которым в случае досрочного предъявления депозитного сертификата к оплате в связи с тем, что кредитная организация перестала удовлетворять требованиям, предусмотренным настоящим постановлением, кредитная организация по требованию управляющей компании возвращает ей сумму вклада, удостоверенного депозитным сертификатом, и проценты по нему, начисленные исходя из процентной ставки, определенной в депозитном сертификате;</w:t>
      </w:r>
      <w:proofErr w:type="gramEnd"/>
    </w:p>
    <w:p w:rsidR="00CD0B5B" w:rsidRDefault="00CD0B5B">
      <w:pPr>
        <w:pStyle w:val="ConsPlusNormal"/>
        <w:spacing w:before="220"/>
        <w:ind w:firstLine="540"/>
        <w:jc w:val="both"/>
      </w:pPr>
      <w:r>
        <w:t>и) наличие письменного согласия кредитной организации на предоставление информации о соблюдении этой кредитной организацией ограничений, установленных настоящим постановлением;</w:t>
      </w:r>
    </w:p>
    <w:p w:rsidR="00CD0B5B" w:rsidRDefault="00CD0B5B">
      <w:pPr>
        <w:pStyle w:val="ConsPlusNormal"/>
        <w:spacing w:before="220"/>
        <w:ind w:firstLine="540"/>
        <w:jc w:val="both"/>
      </w:pPr>
      <w:bookmarkStart w:id="8" w:name="P85"/>
      <w:bookmarkEnd w:id="8"/>
      <w:r>
        <w:t>к) отсутствие запрета Центрального банка Российской Федерации в отношении кредитной организации на осуществление отдельных банковских операций и (или) отсутствие установленных Центральным банком Российской Федерации ограничений на величину процентной ставки, которую кредитная организация определяет в договорах банковского вклада;</w:t>
      </w:r>
    </w:p>
    <w:p w:rsidR="00CD0B5B" w:rsidRDefault="00CD0B5B">
      <w:pPr>
        <w:pStyle w:val="ConsPlusNormal"/>
        <w:spacing w:before="220"/>
        <w:ind w:firstLine="540"/>
        <w:jc w:val="both"/>
      </w:pPr>
      <w:bookmarkStart w:id="9" w:name="P86"/>
      <w:bookmarkEnd w:id="9"/>
      <w:r>
        <w:t xml:space="preserve">л) неприменение в отношении кредитной организации мер по предупреждению банкротства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:rsidR="00CD0B5B" w:rsidRDefault="00CD0B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22.04.2015 N 384)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м) проверка кредитных организаций на соответствие требованиям, предусмотренным </w:t>
      </w:r>
      <w:hyperlink w:anchor="P7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81" w:history="1">
        <w:r>
          <w:rPr>
            <w:color w:val="0000FF"/>
          </w:rPr>
          <w:t>"е"</w:t>
        </w:r>
      </w:hyperlink>
      <w:r>
        <w:t xml:space="preserve">, </w:t>
      </w:r>
      <w:hyperlink w:anchor="P85" w:history="1">
        <w:r>
          <w:rPr>
            <w:color w:val="0000FF"/>
          </w:rPr>
          <w:t>"к"</w:t>
        </w:r>
      </w:hyperlink>
      <w:r>
        <w:t xml:space="preserve"> и </w:t>
      </w:r>
      <w:hyperlink w:anchor="P86" w:history="1">
        <w:r>
          <w:rPr>
            <w:color w:val="0000FF"/>
          </w:rPr>
          <w:t>"л" пункта 2(1)</w:t>
        </w:r>
      </w:hyperlink>
      <w:r>
        <w:t>, осуществляется путем сопоставления информации о кредитной организации с соответствующей информацией о кредитных организациях, формируемой и размещаемой Центральным банком Российской Федерации на его официальном сайте в информационно-телекоммуникационной сети "Интернет";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lastRenderedPageBreak/>
        <w:t xml:space="preserve">н) максимальная доля в совокупном инвестиционном портфеле депозитных сертификатов, выпущенных одной кредитной организацией Российской Федерации в валюте Российской Федерации, не должна превышать 10 процентов размера собственных средств (капитала) указанной кредитной организации (рассчитываемого по </w:t>
      </w:r>
      <w:hyperlink r:id="rId46" w:history="1">
        <w:r>
          <w:rPr>
            <w:color w:val="0000FF"/>
          </w:rPr>
          <w:t>методике</w:t>
        </w:r>
      </w:hyperlink>
      <w:r>
        <w:t xml:space="preserve"> Центрального банка Российской Федерации) по состоянию на последнюю отчетную дату.</w:t>
      </w:r>
    </w:p>
    <w:p w:rsidR="00CD0B5B" w:rsidRDefault="00CD0B5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17.03.2015 N 233)</w:t>
      </w:r>
    </w:p>
    <w:p w:rsidR="00CD0B5B" w:rsidRDefault="00CD0B5B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264)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>3. Доли активов в совокупном инвестиционном портфеле управляющих компаний, осуществляющих доверительное управление накоплениями для жилищного обеспечения военнослужащих, определяются в процентах его стоимости (в рублях), рассчитанной исходя из суммы средств на счетах и депозитах в кредитных организациях и рыночной стоимости ценных бумаг, составляющих совокупный инвестиционный портфель.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Рыночная стоимость ценных бумаг, составляющих совокупный инвестиционный портфель управляющих компаний, осуществляющих доверительное управление накоплениями для жилищного обеспечения военнослужащих, рассчитывается в соответствии с </w:t>
      </w:r>
      <w:hyperlink r:id="rId49" w:history="1">
        <w:r>
          <w:rPr>
            <w:color w:val="0000FF"/>
          </w:rPr>
          <w:t>подпунктом 7 части 2 статьи 20</w:t>
        </w:r>
      </w:hyperlink>
      <w:r>
        <w:t xml:space="preserve"> Федерального закона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военнослужащих".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3(1). В случае если присвоение и подтверждение рейтинга эмитента (выпуска) ценных бумаг, указанных в </w:t>
      </w:r>
      <w:hyperlink r:id="rId50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51" w:history="1">
        <w:r>
          <w:rPr>
            <w:color w:val="0000FF"/>
          </w:rPr>
          <w:t>3</w:t>
        </w:r>
      </w:hyperlink>
      <w:r>
        <w:t xml:space="preserve"> и </w:t>
      </w:r>
      <w:hyperlink r:id="rId52" w:history="1">
        <w:r>
          <w:rPr>
            <w:color w:val="0000FF"/>
          </w:rPr>
          <w:t>5 части 1 статьи 16</w:t>
        </w:r>
      </w:hyperlink>
      <w:r>
        <w:t xml:space="preserve"> Федерального закона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военнослужащих", приостановлено международным рейтинговым агентством по причинам, не связанным с несоответствием критериям присвоения и подтверждения рейтинга:</w:t>
      </w:r>
    </w:p>
    <w:p w:rsidR="00CD0B5B" w:rsidRDefault="00CD0B5B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>а) для приобретения до 1 октября 2015 г. ценных бумаг этого эмитента (выпуска) учитывается уровень рейтинга долгосрочной кредитоспособности, присвоенный эмитенту (выпуску) ценных бумаг международным рейтинговым агентством на дату приостановления присвоения и подтверждения рейтинга эмитента (выпуска) ценных бумаг;</w:t>
      </w:r>
    </w:p>
    <w:p w:rsidR="00CD0B5B" w:rsidRDefault="00CD0B5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11.04.2015 N 348)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б) ранее приобретенные ценные бумаги этого эмитента (выпуска), а также ценные бумаги, приобретенные в соответствии с </w:t>
      </w:r>
      <w:hyperlink w:anchor="P95" w:history="1">
        <w:r>
          <w:rPr>
            <w:color w:val="0000FF"/>
          </w:rPr>
          <w:t>подпунктом "а"</w:t>
        </w:r>
      </w:hyperlink>
      <w:r>
        <w:t xml:space="preserve"> настоящего пункта, могут удерживаться до продажи или погашения.</w:t>
      </w:r>
    </w:p>
    <w:p w:rsidR="00CD0B5B" w:rsidRDefault="00CD0B5B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26.12.2014 N 1496)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3(2). В случае если присвоение и подтверждение рейтинга юридического лица, являющегося поручителем по исполнению обязательств по ипотечным ценным бумагам, указанного в </w:t>
      </w:r>
      <w:hyperlink w:anchor="P35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постановления, приостановлено международным рейтинговым агентством по причинам, не связанным с несоответствием критериям присвоения и подтверждения рейтинга:</w:t>
      </w:r>
    </w:p>
    <w:p w:rsidR="00CD0B5B" w:rsidRDefault="00CD0B5B">
      <w:pPr>
        <w:pStyle w:val="ConsPlusNormal"/>
        <w:spacing w:before="220"/>
        <w:ind w:firstLine="540"/>
        <w:jc w:val="both"/>
      </w:pPr>
      <w:bookmarkStart w:id="11" w:name="P100"/>
      <w:bookmarkEnd w:id="11"/>
      <w:proofErr w:type="gramStart"/>
      <w:r>
        <w:t xml:space="preserve">а) для приобретения до 1 октября 2015 г. ипотечных ценных бумаг в соответствии с </w:t>
      </w:r>
      <w:hyperlink w:anchor="P35" w:history="1">
        <w:r>
          <w:rPr>
            <w:color w:val="0000FF"/>
          </w:rPr>
          <w:t>абзацем третьим подпункта "в" пункта 1</w:t>
        </w:r>
      </w:hyperlink>
      <w:r>
        <w:t xml:space="preserve"> настоящего постановления учитывается уровень рейтинга долгосрочной кредитоспособности, присвоенный юридическому лицу, являющемуся поручителем по исполнению обязательств по ипотечным ценным бумагам, международным рейтинговым агентством на дату приостановления присвоения и подтверждения рейтинга указанного юридического лица;</w:t>
      </w:r>
      <w:proofErr w:type="gramEnd"/>
    </w:p>
    <w:p w:rsidR="00CD0B5B" w:rsidRDefault="00CD0B5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11.04.2015 N 348)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б) ранее приобретенные ипотечные ценные бумаги в соответствии с </w:t>
      </w:r>
      <w:hyperlink w:anchor="P35" w:history="1">
        <w:r>
          <w:rPr>
            <w:color w:val="0000FF"/>
          </w:rPr>
          <w:t>абзацем третьим подпункта "в" пункта 1</w:t>
        </w:r>
      </w:hyperlink>
      <w:r>
        <w:t xml:space="preserve"> настоящего постановления, а также ценные бумаги, приобретенные в соответствии с </w:t>
      </w:r>
      <w:hyperlink w:anchor="P100" w:history="1">
        <w:r>
          <w:rPr>
            <w:color w:val="0000FF"/>
          </w:rPr>
          <w:t>подпунктом "а"</w:t>
        </w:r>
      </w:hyperlink>
      <w:r>
        <w:t xml:space="preserve"> настоящего пункта, могут удерживаться до продажи или погашения.</w:t>
      </w:r>
    </w:p>
    <w:p w:rsidR="00CD0B5B" w:rsidRDefault="00CD0B5B">
      <w:pPr>
        <w:pStyle w:val="ConsPlusNormal"/>
        <w:jc w:val="both"/>
      </w:pPr>
      <w:r>
        <w:lastRenderedPageBreak/>
        <w:t xml:space="preserve">(п. 3(2)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26.12.2014 N 1496)</w:t>
      </w:r>
    </w:p>
    <w:p w:rsidR="00CD0B5B" w:rsidRDefault="00CD0B5B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мая 2005 г. N 278 "О дополнительных ограничениях на инвестирование накоплений для жилищного обеспечения военнослужащих и максимальных долях в совокупном инвестиционном портфеле отдельных классов активов" (Собрание законодательства Российской Федерации, 2005, N 19, ст. 1818).</w:t>
      </w:r>
    </w:p>
    <w:p w:rsidR="00CD0B5B" w:rsidRDefault="00CD0B5B">
      <w:pPr>
        <w:pStyle w:val="ConsPlusNormal"/>
        <w:ind w:firstLine="540"/>
        <w:jc w:val="both"/>
      </w:pPr>
    </w:p>
    <w:p w:rsidR="00CD0B5B" w:rsidRDefault="00CD0B5B">
      <w:pPr>
        <w:pStyle w:val="ConsPlusNormal"/>
        <w:jc w:val="right"/>
      </w:pPr>
      <w:r>
        <w:t>Председатель Правительства</w:t>
      </w:r>
    </w:p>
    <w:p w:rsidR="00CD0B5B" w:rsidRDefault="00CD0B5B">
      <w:pPr>
        <w:pStyle w:val="ConsPlusNormal"/>
        <w:jc w:val="right"/>
      </w:pPr>
      <w:r>
        <w:t>Российской Федерации</w:t>
      </w:r>
    </w:p>
    <w:p w:rsidR="00CD0B5B" w:rsidRDefault="00CD0B5B">
      <w:pPr>
        <w:pStyle w:val="ConsPlusNormal"/>
        <w:jc w:val="right"/>
      </w:pPr>
      <w:r>
        <w:t>В.ПУТИН</w:t>
      </w:r>
    </w:p>
    <w:p w:rsidR="00CD0B5B" w:rsidRDefault="00CD0B5B">
      <w:pPr>
        <w:pStyle w:val="ConsPlusNormal"/>
        <w:ind w:firstLine="540"/>
        <w:jc w:val="both"/>
      </w:pPr>
    </w:p>
    <w:p w:rsidR="00CD0B5B" w:rsidRDefault="00CD0B5B">
      <w:pPr>
        <w:pStyle w:val="ConsPlusNormal"/>
        <w:ind w:firstLine="540"/>
        <w:jc w:val="both"/>
      </w:pPr>
    </w:p>
    <w:p w:rsidR="00CD0B5B" w:rsidRDefault="00CD0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8A1" w:rsidRDefault="00CD0B5B"/>
    <w:sectPr w:rsidR="003068A1" w:rsidSect="00A2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5B"/>
    <w:rsid w:val="004A7DFC"/>
    <w:rsid w:val="00AC1241"/>
    <w:rsid w:val="00C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8EE9C91991A72288F4BC7B94D6C6AA13E16B1EC3D75E155F1577C23451B49C6E2B0F41FAB59FBFX6e7N" TargetMode="External"/><Relationship Id="rId18" Type="http://schemas.openxmlformats.org/officeDocument/2006/relationships/hyperlink" Target="consultantplus://offline/ref=758EE9C91991A72288F4BC7B94D6C6AA10E46C14CFD35E155F1577C23451B49C6E2B0F41FAB59EB9X6e6N" TargetMode="External"/><Relationship Id="rId26" Type="http://schemas.openxmlformats.org/officeDocument/2006/relationships/hyperlink" Target="consultantplus://offline/ref=758EE9C91991A72288F4BC7B94D6C6AA13E2631CC0D15E155F1577C234X5e1N" TargetMode="External"/><Relationship Id="rId39" Type="http://schemas.openxmlformats.org/officeDocument/2006/relationships/hyperlink" Target="consultantplus://offline/ref=758EE9C91991A72288F4BC7B94D6C6AA13E16B1EC3D75E155F1577C23451B49C6E2B0F41FAXBe1N" TargetMode="External"/><Relationship Id="rId21" Type="http://schemas.openxmlformats.org/officeDocument/2006/relationships/hyperlink" Target="consultantplus://offline/ref=758EE9C91991A72288F4BC7B94D6C6AA13E16B1EC3D75E155F1577C23451B49C6E2B0F41FAB59FBFX6e8N" TargetMode="External"/><Relationship Id="rId34" Type="http://schemas.openxmlformats.org/officeDocument/2006/relationships/hyperlink" Target="consultantplus://offline/ref=758EE9C91991A72288F4BC7B94D6C6AA13E2631CC0D15E155F1577C23451B49C6E2B0F41FAB59FB8X6e7N" TargetMode="External"/><Relationship Id="rId42" Type="http://schemas.openxmlformats.org/officeDocument/2006/relationships/hyperlink" Target="consultantplus://offline/ref=758EE9C91991A72288F4BC7B94D6C6AA10E56B18CED25E155F1577C23451B49C6E2B0F41FAB59EBBX6e4N" TargetMode="External"/><Relationship Id="rId47" Type="http://schemas.openxmlformats.org/officeDocument/2006/relationships/hyperlink" Target="consultantplus://offline/ref=758EE9C91991A72288F4BC7B94D6C6AA10E46C14CFD35E155F1577C23451B49C6E2B0F41FAB59EB9X6e8N" TargetMode="External"/><Relationship Id="rId50" Type="http://schemas.openxmlformats.org/officeDocument/2006/relationships/hyperlink" Target="consultantplus://offline/ref=758EE9C91991A72288F4BC7B94D6C6AA13E16B1EC3D75E155F1577C23451B49C6E2B0F41FAB59FBFX6e7N" TargetMode="External"/><Relationship Id="rId55" Type="http://schemas.openxmlformats.org/officeDocument/2006/relationships/hyperlink" Target="consultantplus://offline/ref=758EE9C91991A72288F4BC7B94D6C6AA13E16A1DC3D55E155F1577C23451B49C6E2B0F41FAB59EB8X6e1N" TargetMode="External"/><Relationship Id="rId7" Type="http://schemas.openxmlformats.org/officeDocument/2006/relationships/hyperlink" Target="consultantplus://offline/ref=758EE9C91991A72288F4BC7B94D6C6AA13E16A1DC3D65E155F1577C23451B49C6E2B0F41FAB59EBEX6e9N" TargetMode="External"/><Relationship Id="rId12" Type="http://schemas.openxmlformats.org/officeDocument/2006/relationships/hyperlink" Target="consultantplus://offline/ref=758EE9C91991A72288F4BC7B94D6C6AA13E16B1EC3D75E155F1577C23451B49C6E2B0F41FAB59DBFX6e8N" TargetMode="External"/><Relationship Id="rId17" Type="http://schemas.openxmlformats.org/officeDocument/2006/relationships/hyperlink" Target="consultantplus://offline/ref=758EE9C91991A72288F4BC7B94D6C6AA13E16B1EC3D75E155F1577C23451B49C6E2B0F41FAB59FBEX6e0N" TargetMode="External"/><Relationship Id="rId25" Type="http://schemas.openxmlformats.org/officeDocument/2006/relationships/hyperlink" Target="consultantplus://offline/ref=758EE9C91991A72288F4BC7B94D6C6AA10E56B18CED25E155F1577C23451B49C6E2B0F41FAB59EB8X6e5N" TargetMode="External"/><Relationship Id="rId33" Type="http://schemas.openxmlformats.org/officeDocument/2006/relationships/hyperlink" Target="consultantplus://offline/ref=758EE9C91991A72288F4BC7B94D6C6AA10E56B18CED25E155F1577C23451B49C6E2B0F41FAB59EBBX6e0N" TargetMode="External"/><Relationship Id="rId38" Type="http://schemas.openxmlformats.org/officeDocument/2006/relationships/hyperlink" Target="consultantplus://offline/ref=758EE9C91991A72288F4BC7B94D6C6AA13E16A1DC3D45E155F1577C23451B49C6E2B0F41FAB59CBBX6e8N" TargetMode="External"/><Relationship Id="rId46" Type="http://schemas.openxmlformats.org/officeDocument/2006/relationships/hyperlink" Target="consultantplus://offline/ref=758EE9C91991A72288F4BC7B94D6C6AA13E36E1CC1D45E155F1577C23451B49C6E2B0FX4e1N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8EE9C91991A72288F4BC7B94D6C6AA13E16B1EC3D75E155F1577C23451B49C6E2B0F41FAB59FBFX6e7N" TargetMode="External"/><Relationship Id="rId20" Type="http://schemas.openxmlformats.org/officeDocument/2006/relationships/hyperlink" Target="consultantplus://offline/ref=758EE9C91991A72288F4BC7B94D6C6AA13E16B1EC3D75E155F1577C23451B49C6E2B0F41FAB59FBFX6e7N" TargetMode="External"/><Relationship Id="rId29" Type="http://schemas.openxmlformats.org/officeDocument/2006/relationships/hyperlink" Target="consultantplus://offline/ref=758EE9C91991A72288F4BC7B94D6C6AA10E56B18CED25E155F1577C23451B49C6E2B0F41FAB59EB8X6e9N" TargetMode="External"/><Relationship Id="rId41" Type="http://schemas.openxmlformats.org/officeDocument/2006/relationships/hyperlink" Target="consultantplus://offline/ref=758EE9C91991A72288F4BC7B94D6C6AA13E16A19C7D35E155F1577C23451B49C6E2B0F41FAB59FBDX6e3N" TargetMode="External"/><Relationship Id="rId54" Type="http://schemas.openxmlformats.org/officeDocument/2006/relationships/hyperlink" Target="consultantplus://offline/ref=758EE9C91991A72288F4BC7B94D6C6AA13E16A1DC3D65E155F1577C23451B49C6E2B0F41FAB59EB1X6e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EE9C91991A72288F4BC7B94D6C6AA10E56B18CED25E155F1577C23451B49C6E2B0F41FAB59EB9X6e5N" TargetMode="External"/><Relationship Id="rId11" Type="http://schemas.openxmlformats.org/officeDocument/2006/relationships/hyperlink" Target="consultantplus://offline/ref=758EE9C91991A72288F4BC7B94D6C6AA13E16B1EC3D75E155F1577C23451B49C6E2B0F41FAB59FB1X6e4N" TargetMode="External"/><Relationship Id="rId24" Type="http://schemas.openxmlformats.org/officeDocument/2006/relationships/hyperlink" Target="consultantplus://offline/ref=758EE9C91991A72288F4BC7B94D6C6AA13E16B1EC3D75E155F1577C23451B49C6E2B0F41FAB59FBEX6e0N" TargetMode="External"/><Relationship Id="rId32" Type="http://schemas.openxmlformats.org/officeDocument/2006/relationships/hyperlink" Target="consultantplus://offline/ref=758EE9C91991A72288F4BC7B94D6C6AA13E16B1EC3D75E155F1577C234X5e1N" TargetMode="External"/><Relationship Id="rId37" Type="http://schemas.openxmlformats.org/officeDocument/2006/relationships/hyperlink" Target="consultantplus://offline/ref=758EE9C91991A72288F4BC7B94D6C6AA13E16B1EC3D75E155F1577C23451B49C6E2B0F41FAXBe1N" TargetMode="External"/><Relationship Id="rId40" Type="http://schemas.openxmlformats.org/officeDocument/2006/relationships/hyperlink" Target="consultantplus://offline/ref=758EE9C91991A72288F4BC7B94D6C6AA13E16A1DC3D45E155F1577C23451B49C6E2B0F41FAB59CBBX6e8N" TargetMode="External"/><Relationship Id="rId45" Type="http://schemas.openxmlformats.org/officeDocument/2006/relationships/hyperlink" Target="consultantplus://offline/ref=758EE9C91991A72288F4BC7B94D6C6AA13E16A1DC4D85E155F1577C23451B49C6E2B0F41FAB59EB8X6e4N" TargetMode="External"/><Relationship Id="rId53" Type="http://schemas.openxmlformats.org/officeDocument/2006/relationships/hyperlink" Target="consultantplus://offline/ref=758EE9C91991A72288F4BC7B94D6C6AA13E16A1DC3D55E155F1577C23451B49C6E2B0F41FAB59EB8X6e1N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758EE9C91991A72288F4BC7B94D6C6AA13E16A1DC3D45E155F1577C23451B49C6E2B0F41FAB59CBBX6e8N" TargetMode="External"/><Relationship Id="rId15" Type="http://schemas.openxmlformats.org/officeDocument/2006/relationships/hyperlink" Target="consultantplus://offline/ref=758EE9C91991A72288F4BC7B94D6C6AA13E16B1EC3D75E155F1577C23451B49C6E2B0F41FAB59FBEX6e0N" TargetMode="External"/><Relationship Id="rId23" Type="http://schemas.openxmlformats.org/officeDocument/2006/relationships/hyperlink" Target="consultantplus://offline/ref=758EE9C91991A72288F4BC7B94D6C6AA13E16A1DC3D65E155F1577C23451B49C6E2B0F41FAB59EB1X6e2N" TargetMode="External"/><Relationship Id="rId28" Type="http://schemas.openxmlformats.org/officeDocument/2006/relationships/hyperlink" Target="consultantplus://offline/ref=758EE9C91991A72288F4BC7B94D6C6AA10E56B18CED25E155F1577C23451B49C6E2B0F41FAB59EB8X6e9N" TargetMode="External"/><Relationship Id="rId36" Type="http://schemas.openxmlformats.org/officeDocument/2006/relationships/hyperlink" Target="consultantplus://offline/ref=758EE9C91991A72288F4BC7B94D6C6AA10E56B18CED25E155F1577C23451B49C6E2B0F41FAB59EBBX6e3N" TargetMode="External"/><Relationship Id="rId49" Type="http://schemas.openxmlformats.org/officeDocument/2006/relationships/hyperlink" Target="consultantplus://offline/ref=758EE9C91991A72288F4BC7B94D6C6AA13E16B1EC3D75E155F1577C23451B49C6E2B0F41FAB59CBDX6e7N" TargetMode="External"/><Relationship Id="rId57" Type="http://schemas.openxmlformats.org/officeDocument/2006/relationships/hyperlink" Target="consultantplus://offline/ref=758EE9C91991A72288F4BC7B94D6C6AA14E0681AC5DA031F574C7BC0X3e3N" TargetMode="External"/><Relationship Id="rId10" Type="http://schemas.openxmlformats.org/officeDocument/2006/relationships/hyperlink" Target="consultantplus://offline/ref=758EE9C91991A72288F4BC7B94D6C6AA13E16A1DC4D85E155F1577C23451B49C6E2B0F41FAB59EB8X6e4N" TargetMode="External"/><Relationship Id="rId19" Type="http://schemas.openxmlformats.org/officeDocument/2006/relationships/hyperlink" Target="consultantplus://offline/ref=758EE9C91991A72288F4BC7B94D6C6AA10E56B18CED25E155F1577C23451B49C6E2B0F41FAB59EB8X6e0N" TargetMode="External"/><Relationship Id="rId31" Type="http://schemas.openxmlformats.org/officeDocument/2006/relationships/hyperlink" Target="consultantplus://offline/ref=758EE9C91991A72288F4BC7B94D6C6AA13E16B1EC5D35E155F1577C234X5e1N" TargetMode="External"/><Relationship Id="rId44" Type="http://schemas.openxmlformats.org/officeDocument/2006/relationships/hyperlink" Target="consultantplus://offline/ref=758EE9C91991A72288F4BC7B94D6C6AA13E16B19C4D95E155F1577C23451B49C6E2B0F42F3B2X9eCN" TargetMode="External"/><Relationship Id="rId52" Type="http://schemas.openxmlformats.org/officeDocument/2006/relationships/hyperlink" Target="consultantplus://offline/ref=758EE9C91991A72288F4BC7B94D6C6AA13E16B1EC3D75E155F1577C23451B49C6E2B0F41FAB59FBEX6e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EE9C91991A72288F4BC7B94D6C6AA13E16A1DC3D55E155F1577C23451B49C6E2B0F41FAB59EB8X6e1N" TargetMode="External"/><Relationship Id="rId14" Type="http://schemas.openxmlformats.org/officeDocument/2006/relationships/hyperlink" Target="consultantplus://offline/ref=758EE9C91991A72288F4BC7B94D6C6AA13E16B1EC3D75E155F1577C23451B49C6E2B0F41FAB59FBEX6e0N" TargetMode="External"/><Relationship Id="rId22" Type="http://schemas.openxmlformats.org/officeDocument/2006/relationships/hyperlink" Target="consultantplus://offline/ref=758EE9C91991A72288F4BC7B94D6C6AA13E16A1DC3D65E155F1577C23451B49C6E2B0F41FAB59EB1X6e1N" TargetMode="External"/><Relationship Id="rId27" Type="http://schemas.openxmlformats.org/officeDocument/2006/relationships/hyperlink" Target="consultantplus://offline/ref=758EE9C91991A72288F4BC7B94D6C6AA10E56B18CED25E155F1577C23451B49C6E2B0F41FAB59EB8X6e7N" TargetMode="External"/><Relationship Id="rId30" Type="http://schemas.openxmlformats.org/officeDocument/2006/relationships/hyperlink" Target="consultantplus://offline/ref=758EE9C91991A72288F4BC7B94D6C6AA13E16B1EC5D35E155F1577C23451B49C6E2B0F41FAB598BEX6e1N" TargetMode="External"/><Relationship Id="rId35" Type="http://schemas.openxmlformats.org/officeDocument/2006/relationships/hyperlink" Target="consultantplus://offline/ref=758EE9C91991A72288F4BC7B94D6C6AA10E56B18CED25E155F1577C23451B49C6E2B0F41FAB59EBBX6e1N" TargetMode="External"/><Relationship Id="rId43" Type="http://schemas.openxmlformats.org/officeDocument/2006/relationships/hyperlink" Target="consultantplus://offline/ref=758EE9C91991A72288F4BC7B94D6C6AA13E36E1CC1D45E155F1577C234X5e1N" TargetMode="External"/><Relationship Id="rId48" Type="http://schemas.openxmlformats.org/officeDocument/2006/relationships/hyperlink" Target="consultantplus://offline/ref=758EE9C91991A72288F4BC7B94D6C6AA10E56B18CED25E155F1577C23451B49C6E2B0F41FAB59EBBX6e6N" TargetMode="External"/><Relationship Id="rId56" Type="http://schemas.openxmlformats.org/officeDocument/2006/relationships/hyperlink" Target="consultantplus://offline/ref=758EE9C91991A72288F4BC7B94D6C6AA13E16A1DC3D65E155F1577C23451B49C6E2B0F41FAB59EB1X6e8N" TargetMode="External"/><Relationship Id="rId8" Type="http://schemas.openxmlformats.org/officeDocument/2006/relationships/hyperlink" Target="consultantplus://offline/ref=758EE9C91991A72288F4BC7B94D6C6AA10E46C14CFD35E155F1577C23451B49C6E2B0F41FAB59EB9X6e5N" TargetMode="External"/><Relationship Id="rId51" Type="http://schemas.openxmlformats.org/officeDocument/2006/relationships/hyperlink" Target="consultantplus://offline/ref=758EE9C91991A72288F4BC7B94D6C6AA13E16B1EC3D75E155F1577C23451B49C6E2B0F41FAB59FBFX6e8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Шингареева</dc:creator>
  <cp:lastModifiedBy>Шингареева</cp:lastModifiedBy>
  <cp:revision>1</cp:revision>
  <dcterms:created xsi:type="dcterms:W3CDTF">2017-09-19T13:30:00Z</dcterms:created>
  <dcterms:modified xsi:type="dcterms:W3CDTF">2017-09-19T13:32:00Z</dcterms:modified>
</cp:coreProperties>
</file>